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7B6" w:rsidRDefault="00540853" w:rsidP="002776E9">
      <w:pPr>
        <w:pStyle w:val="CSA"/>
      </w:pPr>
      <w:r>
        <w:t xml:space="preserve">appendix </w:t>
      </w:r>
      <w:r w:rsidRPr="00E25191">
        <w:rPr>
          <w:highlight w:val="lightGray"/>
        </w:rPr>
        <w:t>X</w:t>
      </w:r>
    </w:p>
    <w:p w:rsidR="002776E9" w:rsidRDefault="002776E9" w:rsidP="002776E9">
      <w:pPr>
        <w:pStyle w:val="Heading1"/>
      </w:pPr>
      <w:r>
        <w:t>Sample Health and Safety Plan Supplement</w:t>
      </w:r>
    </w:p>
    <w:p w:rsidR="002776E9" w:rsidRPr="0059277E" w:rsidRDefault="002776E9" w:rsidP="002776E9">
      <w:pPr>
        <w:pStyle w:val="Heading2"/>
      </w:pPr>
      <w:r w:rsidRPr="0059277E">
        <w:t>Purpose</w:t>
      </w:r>
    </w:p>
    <w:p w:rsidR="002776E9" w:rsidRPr="0059277E" w:rsidRDefault="002776E9" w:rsidP="002776E9">
      <w:r w:rsidRPr="0059277E">
        <w:t xml:space="preserve">The purpose of this Health and Safety Supplement is to support the existing </w:t>
      </w:r>
      <w:r w:rsidRPr="002776E9">
        <w:rPr>
          <w:highlight w:val="lightGray"/>
        </w:rPr>
        <w:t>Jurisdiction</w:t>
      </w:r>
      <w:r w:rsidRPr="0059277E">
        <w:t xml:space="preserve"> safety plan and/or procedures in regards to debris removal activities.  These are </w:t>
      </w:r>
      <w:r>
        <w:t>r</w:t>
      </w:r>
      <w:r w:rsidRPr="0059277E">
        <w:t xml:space="preserve">ecommended baseline safety provisions. Ultimately, health and safety is the responsibility of the contracted parties involved in debris removal activities.  This document will outline some of the general steps necessary to provide a safe work environment for debris removal and monitoring employees.  In addition, this document will identify some representative work hazards and the appropriate measures to reduce risk of injury. </w:t>
      </w:r>
    </w:p>
    <w:p w:rsidR="002776E9" w:rsidRPr="0059277E" w:rsidRDefault="002776E9" w:rsidP="002776E9"/>
    <w:p w:rsidR="002776E9" w:rsidRPr="0059277E" w:rsidRDefault="002776E9" w:rsidP="002776E9">
      <w:pPr>
        <w:pStyle w:val="Heading2"/>
      </w:pPr>
      <w:r w:rsidRPr="0059277E">
        <w:t>Dissemination of Information</w:t>
      </w:r>
    </w:p>
    <w:p w:rsidR="002776E9" w:rsidRPr="0059277E" w:rsidRDefault="002776E9" w:rsidP="002776E9"/>
    <w:p w:rsidR="002776E9" w:rsidRPr="0059277E" w:rsidRDefault="002776E9" w:rsidP="002776E9">
      <w:r w:rsidRPr="0059277E">
        <w:t xml:space="preserve">The debris </w:t>
      </w:r>
      <w:r>
        <w:t>hauling</w:t>
      </w:r>
      <w:r w:rsidRPr="0059277E">
        <w:t xml:space="preserve"> contractor and monitoring firm project managers will be provided with this document and will be expected to disseminate the information and guidelines to their respective personnel.  A copy of the document should be available for consultation.  In addition, elements of the document will be reviewed periodically during the project to increase worker awareness.  </w:t>
      </w:r>
    </w:p>
    <w:p w:rsidR="002776E9" w:rsidRPr="0059277E" w:rsidRDefault="002776E9" w:rsidP="002776E9"/>
    <w:p w:rsidR="002776E9" w:rsidRPr="0059277E" w:rsidRDefault="002776E9" w:rsidP="002776E9">
      <w:pPr>
        <w:pStyle w:val="Heading2"/>
      </w:pPr>
      <w:r w:rsidRPr="0059277E">
        <w:t>Compliance</w:t>
      </w:r>
    </w:p>
    <w:p w:rsidR="002776E9" w:rsidRPr="0059277E" w:rsidRDefault="002776E9" w:rsidP="002776E9"/>
    <w:p w:rsidR="002776E9" w:rsidRPr="0059277E" w:rsidRDefault="002776E9" w:rsidP="002776E9">
      <w:r w:rsidRPr="0059277E">
        <w:t xml:space="preserve">The debris </w:t>
      </w:r>
      <w:r>
        <w:t>hauling</w:t>
      </w:r>
      <w:r w:rsidRPr="0059277E">
        <w:t xml:space="preserve"> contractor and monitoring firm project managers are responsible for health and safety compliance of their respective personnel and subcontractors.  Any crews or individuals that are not compliant shall be suspended from debris removal activities until the situation is remedied.  </w:t>
      </w:r>
      <w:r>
        <w:t>O</w:t>
      </w:r>
      <w:r w:rsidRPr="0059277E">
        <w:t>ffenders of safety policies and procedures will be dismissed from the project entirely.</w:t>
      </w:r>
    </w:p>
    <w:p w:rsidR="002776E9" w:rsidRPr="0059277E" w:rsidRDefault="002776E9" w:rsidP="002776E9"/>
    <w:p w:rsidR="002776E9" w:rsidRPr="0059277E" w:rsidRDefault="002776E9" w:rsidP="002776E9">
      <w:pPr>
        <w:pStyle w:val="Heading2"/>
      </w:pPr>
      <w:r w:rsidRPr="0059277E">
        <w:t>Job Hazard Assessment</w:t>
      </w:r>
    </w:p>
    <w:p w:rsidR="002776E9" w:rsidRPr="0059277E" w:rsidRDefault="002776E9" w:rsidP="002776E9">
      <w:pPr>
        <w:rPr>
          <w:b/>
        </w:rPr>
      </w:pPr>
    </w:p>
    <w:p w:rsidR="002776E9" w:rsidRPr="0059277E" w:rsidRDefault="002776E9" w:rsidP="002776E9">
      <w:r w:rsidRPr="0059277E">
        <w:t>Though debris removal activities are fairly similar among events, assessing the particular hazards of each disaster is an important part of maintaining health and safety for the debris removal workers.  At a minimum, the following areas of focus should be considered as part of job hazard assessment:</w:t>
      </w:r>
    </w:p>
    <w:p w:rsidR="002776E9" w:rsidRPr="0059277E" w:rsidRDefault="002776E9" w:rsidP="002776E9"/>
    <w:p w:rsidR="002776E9" w:rsidRPr="0059277E" w:rsidRDefault="002776E9" w:rsidP="002776E9">
      <w:pPr>
        <w:numPr>
          <w:ilvl w:val="0"/>
          <w:numId w:val="23"/>
        </w:numPr>
      </w:pPr>
      <w:r w:rsidRPr="0059277E">
        <w:rPr>
          <w:b/>
        </w:rPr>
        <w:t>Disaster Debris</w:t>
      </w:r>
      <w:r w:rsidRPr="0059277E">
        <w:t xml:space="preserve"> – Disasters that result in property damage typically generate large quantities of debris which must be collected and transported for disposal.  The type of debris varies depending on the characteristics of the region (e.g. terrain, climate, </w:t>
      </w:r>
      <w:r w:rsidRPr="0059277E">
        <w:lastRenderedPageBreak/>
        <w:t>dwelling and building types, population, etc.)</w:t>
      </w:r>
      <w:r>
        <w:t>, age and use of structure</w:t>
      </w:r>
      <w:r w:rsidRPr="0059277E">
        <w:t xml:space="preserve"> and the debris-generating event (e.g. type, event strength, duration, etc.).  In addition, the disaster debris produces a host of uneven surfaces, which must be negotiated.</w:t>
      </w:r>
    </w:p>
    <w:p w:rsidR="002776E9" w:rsidRPr="0059277E" w:rsidRDefault="002776E9" w:rsidP="002776E9"/>
    <w:p w:rsidR="002776E9" w:rsidRPr="0059277E" w:rsidRDefault="002776E9" w:rsidP="002776E9">
      <w:pPr>
        <w:numPr>
          <w:ilvl w:val="0"/>
          <w:numId w:val="23"/>
        </w:numPr>
      </w:pPr>
      <w:r w:rsidRPr="0059277E">
        <w:rPr>
          <w:b/>
        </w:rPr>
        <w:t>Debris Removal</w:t>
      </w:r>
      <w:r w:rsidRPr="0059277E">
        <w:t xml:space="preserve"> – Often the removal of disaster debris involves working with splintered, sharp edges of vegetative or construction material debris.  Many disasters involve heavy rains or flooding.  Consequently, disaster debris is damp and heavier than usual.  As weights increase, so does the risk of injury.</w:t>
      </w:r>
    </w:p>
    <w:p w:rsidR="002776E9" w:rsidRPr="0059277E" w:rsidRDefault="002776E9" w:rsidP="002776E9">
      <w:r w:rsidRPr="0059277E">
        <w:t xml:space="preserve"> </w:t>
      </w:r>
    </w:p>
    <w:p w:rsidR="002776E9" w:rsidRPr="0059277E" w:rsidRDefault="002776E9" w:rsidP="002776E9">
      <w:pPr>
        <w:numPr>
          <w:ilvl w:val="0"/>
          <w:numId w:val="23"/>
        </w:numPr>
      </w:pPr>
      <w:r w:rsidRPr="0059277E">
        <w:rPr>
          <w:b/>
        </w:rPr>
        <w:t>Removal Equipment</w:t>
      </w:r>
      <w:r w:rsidRPr="0059277E">
        <w:t xml:space="preserve"> – In most disasters, debris must be removed from the public Right-of-Way (ROW) to provide access for emergency vehicles and subsequent recovery efforts.  Debris collection and removal requires the use of heavy equipment and power tools to trim, separate and clear disaster debris.</w:t>
      </w:r>
    </w:p>
    <w:p w:rsidR="002776E9" w:rsidRPr="0059277E" w:rsidRDefault="002776E9" w:rsidP="002776E9"/>
    <w:p w:rsidR="002776E9" w:rsidRPr="0059277E" w:rsidRDefault="002776E9" w:rsidP="002776E9">
      <w:pPr>
        <w:numPr>
          <w:ilvl w:val="0"/>
          <w:numId w:val="23"/>
        </w:numPr>
      </w:pPr>
      <w:r w:rsidRPr="0059277E">
        <w:rPr>
          <w:b/>
        </w:rPr>
        <w:t>Traffic Safety</w:t>
      </w:r>
      <w:r w:rsidRPr="0059277E">
        <w:t xml:space="preserve"> – The ROW is located primarily on publicly-maintained roads.  As a result, much of the debris removal process takes place in traffic of varying levels of congestion.  In addition, disasters often damage road signs, challenging safety on the road.</w:t>
      </w:r>
    </w:p>
    <w:p w:rsidR="002776E9" w:rsidRPr="0059277E" w:rsidRDefault="002776E9" w:rsidP="002776E9"/>
    <w:p w:rsidR="002776E9" w:rsidRPr="0059277E" w:rsidRDefault="002776E9" w:rsidP="002776E9">
      <w:pPr>
        <w:numPr>
          <w:ilvl w:val="0"/>
          <w:numId w:val="23"/>
        </w:numPr>
      </w:pPr>
      <w:r w:rsidRPr="0059277E">
        <w:rPr>
          <w:b/>
        </w:rPr>
        <w:t>Wildlife Awareness</w:t>
      </w:r>
      <w:r w:rsidRPr="0059277E">
        <w:t xml:space="preserve"> – Disasters are traumatic events for people as well as wildlife.  Displaced animals</w:t>
      </w:r>
      <w:r>
        <w:t xml:space="preserve"> (rodents)</w:t>
      </w:r>
      <w:r w:rsidRPr="0059277E">
        <w:t>, reptiles and insects pose a hazard to debris removal workers.</w:t>
      </w:r>
    </w:p>
    <w:p w:rsidR="002776E9" w:rsidRPr="0059277E" w:rsidRDefault="002776E9" w:rsidP="002776E9"/>
    <w:p w:rsidR="002776E9" w:rsidRPr="0059277E" w:rsidRDefault="002776E9" w:rsidP="002776E9">
      <w:pPr>
        <w:numPr>
          <w:ilvl w:val="0"/>
          <w:numId w:val="23"/>
        </w:numPr>
      </w:pPr>
      <w:r w:rsidRPr="0059277E">
        <w:rPr>
          <w:b/>
        </w:rPr>
        <w:t>Debris Disposal</w:t>
      </w:r>
      <w:r w:rsidRPr="0059277E">
        <w:t xml:space="preserve"> – After disaster debris is collected it is often transported to a </w:t>
      </w:r>
      <w:r w:rsidR="00CD0617">
        <w:t>debris management site (DMS)</w:t>
      </w:r>
      <w:r w:rsidRPr="0059277E">
        <w:t>.  Upon entry to a</w:t>
      </w:r>
      <w:r w:rsidR="00CD0617">
        <w:t xml:space="preserve"> DMS</w:t>
      </w:r>
      <w:r w:rsidRPr="0059277E">
        <w:t>, the monitoring firm will assess the volume of disaster debris being transported.  The collection vehicle will then dispose of the disaster debris and the debris will be reduced either through a grinding operation or incineration</w:t>
      </w:r>
      <w:r>
        <w:t xml:space="preserve"> or sent offsite for recycling</w:t>
      </w:r>
      <w:r w:rsidRPr="0059277E">
        <w:t xml:space="preserve">.  The </w:t>
      </w:r>
      <w:r w:rsidR="00CD0617">
        <w:t>DMS</w:t>
      </w:r>
      <w:r w:rsidRPr="0059277E">
        <w:t xml:space="preserve"> is a common area for injury.  Response and recovery workers in this environment are more likely to be exposed to falling debris, heavy construction traffic, high noise levels, dust and airborne particles from the reduction process.</w:t>
      </w:r>
      <w:r>
        <w:t xml:space="preserve">  Load spotters will be trained to watch for hazardous waste and other items that do not belong at th</w:t>
      </w:r>
      <w:r w:rsidR="00CD0617">
        <w:t>e DMS.</w:t>
      </w:r>
    </w:p>
    <w:p w:rsidR="002776E9" w:rsidRPr="0059277E" w:rsidRDefault="002776E9" w:rsidP="002776E9">
      <w:pPr>
        <w:rPr>
          <w:b/>
        </w:rPr>
      </w:pPr>
    </w:p>
    <w:p w:rsidR="002776E9" w:rsidRPr="0059277E" w:rsidRDefault="002776E9" w:rsidP="002776E9">
      <w:pPr>
        <w:numPr>
          <w:ilvl w:val="0"/>
          <w:numId w:val="23"/>
        </w:numPr>
      </w:pPr>
      <w:r w:rsidRPr="0059277E">
        <w:rPr>
          <w:b/>
        </w:rPr>
        <w:t>Climate</w:t>
      </w:r>
      <w:r w:rsidRPr="0059277E">
        <w:t xml:space="preserve"> – Debris-generating disasters often occur in areas or seasons with extreme weather conditions.  The effects of temperature and humidity on physical labor must be monitored, and proper work-rest intervals must be assessed.</w:t>
      </w:r>
    </w:p>
    <w:p w:rsidR="002776E9" w:rsidRPr="0059277E" w:rsidRDefault="002776E9" w:rsidP="002776E9">
      <w:pPr>
        <w:rPr>
          <w:b/>
        </w:rPr>
      </w:pPr>
    </w:p>
    <w:p w:rsidR="002776E9" w:rsidRPr="0059277E" w:rsidRDefault="002776E9" w:rsidP="002776E9">
      <w:pPr>
        <w:pStyle w:val="Heading2"/>
      </w:pPr>
      <w:r w:rsidRPr="0059277E">
        <w:t>Administrative and Engineering Controls</w:t>
      </w:r>
    </w:p>
    <w:p w:rsidR="002776E9" w:rsidRPr="0059277E" w:rsidRDefault="002776E9" w:rsidP="002776E9">
      <w:pPr>
        <w:rPr>
          <w:b/>
        </w:rPr>
      </w:pPr>
    </w:p>
    <w:p w:rsidR="002776E9" w:rsidRPr="0059277E" w:rsidRDefault="002776E9" w:rsidP="002776E9">
      <w:r w:rsidRPr="0059277E">
        <w:t>The use of administrative and engineering controls can greatly reduce the threats to public health and safety in debris removal activities.  Some common administrative and engineering controls used in the debris removal process are:</w:t>
      </w:r>
    </w:p>
    <w:p w:rsidR="002776E9" w:rsidRPr="0059277E" w:rsidRDefault="002776E9" w:rsidP="002776E9"/>
    <w:p w:rsidR="002776E9" w:rsidRPr="0059277E" w:rsidRDefault="002776E9" w:rsidP="002776E9">
      <w:pPr>
        <w:rPr>
          <w:b/>
          <w:u w:val="single"/>
        </w:rPr>
      </w:pPr>
      <w:r w:rsidRPr="0059277E">
        <w:rPr>
          <w:b/>
          <w:u w:val="single"/>
        </w:rPr>
        <w:t>Collection Operations</w:t>
      </w:r>
    </w:p>
    <w:p w:rsidR="002776E9" w:rsidRPr="0059277E" w:rsidRDefault="002776E9" w:rsidP="002776E9">
      <w:pPr>
        <w:numPr>
          <w:ilvl w:val="0"/>
          <w:numId w:val="24"/>
        </w:numPr>
        <w:spacing w:before="120"/>
      </w:pPr>
      <w:r w:rsidRPr="0059277E">
        <w:lastRenderedPageBreak/>
        <w:t>Conduct debris removal operations during daylight hours only</w:t>
      </w:r>
      <w:r>
        <w:t xml:space="preserve"> (unless </w:t>
      </w:r>
      <w:r w:rsidR="00E25191">
        <w:t>sites are</w:t>
      </w:r>
      <w:r>
        <w:t xml:space="preserve"> fully lit for nighttime operations)</w:t>
      </w:r>
      <w:r w:rsidRPr="0059277E">
        <w:t>.</w:t>
      </w:r>
    </w:p>
    <w:p w:rsidR="002776E9" w:rsidRPr="0059277E" w:rsidRDefault="002776E9" w:rsidP="002776E9">
      <w:pPr>
        <w:numPr>
          <w:ilvl w:val="0"/>
          <w:numId w:val="24"/>
        </w:numPr>
      </w:pPr>
      <w:r w:rsidRPr="0059277E">
        <w:t>Limit clean-up operations to one side of the road at a time.</w:t>
      </w:r>
    </w:p>
    <w:p w:rsidR="002776E9" w:rsidRPr="0059277E" w:rsidRDefault="002776E9" w:rsidP="002776E9">
      <w:pPr>
        <w:numPr>
          <w:ilvl w:val="0"/>
          <w:numId w:val="24"/>
        </w:numPr>
      </w:pPr>
      <w:r w:rsidRPr="0059277E">
        <w:t>Limit collection work under overhead lines</w:t>
      </w:r>
      <w:r w:rsidR="00E25191">
        <w:t xml:space="preserve">, allow </w:t>
      </w:r>
      <w:r w:rsidR="00E25191" w:rsidRPr="00E25191">
        <w:rPr>
          <w:highlight w:val="lightGray"/>
        </w:rPr>
        <w:t>local electricity providers</w:t>
      </w:r>
      <w:r>
        <w:t xml:space="preserve"> to clear fallen lines prior to working in that area.</w:t>
      </w:r>
    </w:p>
    <w:p w:rsidR="002776E9" w:rsidRPr="0059277E" w:rsidRDefault="002776E9" w:rsidP="002776E9">
      <w:pPr>
        <w:numPr>
          <w:ilvl w:val="0"/>
          <w:numId w:val="24"/>
        </w:numPr>
      </w:pPr>
      <w:r w:rsidRPr="0059277E">
        <w:t>Inspect piles before using heavy equipment to remove them to ensure that there are no hazardous obstructions.</w:t>
      </w:r>
    </w:p>
    <w:p w:rsidR="002776E9" w:rsidRPr="0059277E" w:rsidRDefault="002776E9" w:rsidP="002776E9">
      <w:pPr>
        <w:numPr>
          <w:ilvl w:val="0"/>
          <w:numId w:val="24"/>
        </w:numPr>
      </w:pPr>
      <w:r w:rsidRPr="0059277E">
        <w:t>Make sure that all collection vehicles have properly functioning lights, horns and back-up alarms.</w:t>
      </w:r>
    </w:p>
    <w:p w:rsidR="002776E9" w:rsidRPr="0059277E" w:rsidRDefault="002776E9" w:rsidP="002776E9">
      <w:pPr>
        <w:numPr>
          <w:ilvl w:val="0"/>
          <w:numId w:val="24"/>
        </w:numPr>
      </w:pPr>
      <w:r w:rsidRPr="0059277E">
        <w:t>Load collection vehicles properly (not overloaded or unbalanced).</w:t>
      </w:r>
    </w:p>
    <w:p w:rsidR="002776E9" w:rsidRPr="0059277E" w:rsidRDefault="002776E9" w:rsidP="002776E9">
      <w:pPr>
        <w:numPr>
          <w:ilvl w:val="0"/>
          <w:numId w:val="24"/>
        </w:numPr>
      </w:pPr>
      <w:r w:rsidRPr="0059277E">
        <w:t>Cover and secure loads, if necessary.</w:t>
      </w:r>
    </w:p>
    <w:p w:rsidR="002776E9" w:rsidRDefault="002776E9" w:rsidP="002776E9">
      <w:pPr>
        <w:numPr>
          <w:ilvl w:val="0"/>
          <w:numId w:val="24"/>
        </w:numPr>
      </w:pPr>
      <w:r w:rsidRPr="0059277E">
        <w:t>When monitoring the collection process, stay alert in traffic and use safe driving techniques.</w:t>
      </w:r>
    </w:p>
    <w:p w:rsidR="002776E9" w:rsidRPr="0059277E" w:rsidRDefault="002776E9" w:rsidP="002776E9">
      <w:pPr>
        <w:numPr>
          <w:ilvl w:val="0"/>
          <w:numId w:val="24"/>
        </w:numPr>
      </w:pPr>
      <w:r>
        <w:t>Watch for hazardous waste, white goods, propane tanks and other hazardous materials.</w:t>
      </w:r>
    </w:p>
    <w:p w:rsidR="002776E9" w:rsidRPr="0059277E" w:rsidRDefault="002776E9" w:rsidP="002776E9">
      <w:pPr>
        <w:rPr>
          <w:b/>
          <w:u w:val="single"/>
        </w:rPr>
      </w:pPr>
    </w:p>
    <w:p w:rsidR="002776E9" w:rsidRPr="0059277E" w:rsidRDefault="002776E9" w:rsidP="002776E9">
      <w:pPr>
        <w:rPr>
          <w:b/>
          <w:u w:val="single"/>
        </w:rPr>
      </w:pPr>
      <w:r w:rsidRPr="0059277E">
        <w:rPr>
          <w:b/>
          <w:u w:val="single"/>
        </w:rPr>
        <w:t>Power Tools</w:t>
      </w:r>
    </w:p>
    <w:p w:rsidR="002776E9" w:rsidRPr="0059277E" w:rsidRDefault="002776E9" w:rsidP="002776E9">
      <w:pPr>
        <w:numPr>
          <w:ilvl w:val="0"/>
          <w:numId w:val="25"/>
        </w:numPr>
        <w:spacing w:before="120"/>
      </w:pPr>
      <w:r w:rsidRPr="0059277E">
        <w:t>Inspect all power tools before use.</w:t>
      </w:r>
    </w:p>
    <w:p w:rsidR="002776E9" w:rsidRPr="0059277E" w:rsidRDefault="002776E9" w:rsidP="002776E9">
      <w:pPr>
        <w:numPr>
          <w:ilvl w:val="0"/>
          <w:numId w:val="25"/>
        </w:numPr>
      </w:pPr>
      <w:r w:rsidRPr="0059277E">
        <w:t>Do not use damaged or defective equipment.</w:t>
      </w:r>
    </w:p>
    <w:p w:rsidR="002776E9" w:rsidRPr="0059277E" w:rsidRDefault="002776E9" w:rsidP="002776E9">
      <w:pPr>
        <w:numPr>
          <w:ilvl w:val="0"/>
          <w:numId w:val="25"/>
        </w:numPr>
      </w:pPr>
      <w:r w:rsidRPr="0059277E">
        <w:t>Use power tools for their intended purpose.</w:t>
      </w:r>
    </w:p>
    <w:p w:rsidR="002776E9" w:rsidRPr="0059277E" w:rsidRDefault="002776E9" w:rsidP="002776E9">
      <w:pPr>
        <w:numPr>
          <w:ilvl w:val="0"/>
          <w:numId w:val="25"/>
        </w:numPr>
      </w:pPr>
      <w:r w:rsidRPr="0059277E">
        <w:t>Avoid using power tools in wet areas.</w:t>
      </w:r>
    </w:p>
    <w:p w:rsidR="002776E9" w:rsidRPr="0059277E" w:rsidRDefault="002776E9" w:rsidP="002776E9"/>
    <w:p w:rsidR="002776E9" w:rsidRPr="0059277E" w:rsidRDefault="002776E9" w:rsidP="002776E9">
      <w:pPr>
        <w:rPr>
          <w:b/>
          <w:u w:val="single"/>
        </w:rPr>
      </w:pPr>
      <w:r w:rsidRPr="0059277E">
        <w:rPr>
          <w:b/>
          <w:u w:val="single"/>
        </w:rPr>
        <w:t>Debris Reducing Machinery (Grinders/Wood Chippers)</w:t>
      </w:r>
    </w:p>
    <w:p w:rsidR="002776E9" w:rsidRPr="0059277E" w:rsidRDefault="002776E9" w:rsidP="002776E9">
      <w:pPr>
        <w:numPr>
          <w:ilvl w:val="0"/>
          <w:numId w:val="26"/>
        </w:numPr>
        <w:spacing w:before="120"/>
      </w:pPr>
      <w:r w:rsidRPr="0059277E">
        <w:t>Do not wear loose-fitting clothing.</w:t>
      </w:r>
    </w:p>
    <w:p w:rsidR="002776E9" w:rsidRPr="0059277E" w:rsidRDefault="002776E9" w:rsidP="002776E9">
      <w:pPr>
        <w:numPr>
          <w:ilvl w:val="0"/>
          <w:numId w:val="26"/>
        </w:numPr>
      </w:pPr>
      <w:r w:rsidRPr="0059277E">
        <w:t>Follow the manufacturer’s guidelines and safety instructions.</w:t>
      </w:r>
    </w:p>
    <w:p w:rsidR="002776E9" w:rsidRPr="0059277E" w:rsidRDefault="002776E9" w:rsidP="002776E9">
      <w:pPr>
        <w:numPr>
          <w:ilvl w:val="0"/>
          <w:numId w:val="26"/>
        </w:numPr>
      </w:pPr>
      <w:r w:rsidRPr="0059277E">
        <w:t>Guard the feed and discharge ports.</w:t>
      </w:r>
    </w:p>
    <w:p w:rsidR="002776E9" w:rsidRPr="0059277E" w:rsidRDefault="002776E9" w:rsidP="002776E9">
      <w:pPr>
        <w:numPr>
          <w:ilvl w:val="0"/>
          <w:numId w:val="26"/>
        </w:numPr>
      </w:pPr>
      <w:r w:rsidRPr="0059277E">
        <w:t>Do not open access doors while equipment is running.</w:t>
      </w:r>
    </w:p>
    <w:p w:rsidR="002776E9" w:rsidRPr="0059277E" w:rsidRDefault="002776E9" w:rsidP="002776E9">
      <w:pPr>
        <w:numPr>
          <w:ilvl w:val="0"/>
          <w:numId w:val="26"/>
        </w:numPr>
      </w:pPr>
      <w:r w:rsidRPr="0059277E">
        <w:t>Always chock the trailer wheels to restrict rolling.</w:t>
      </w:r>
    </w:p>
    <w:p w:rsidR="002776E9" w:rsidRPr="0059277E" w:rsidRDefault="002776E9" w:rsidP="002776E9">
      <w:pPr>
        <w:numPr>
          <w:ilvl w:val="0"/>
          <w:numId w:val="26"/>
        </w:numPr>
      </w:pPr>
      <w:r w:rsidRPr="0059277E">
        <w:t>Maintain safe distances.</w:t>
      </w:r>
    </w:p>
    <w:p w:rsidR="002776E9" w:rsidRPr="0059277E" w:rsidRDefault="002776E9" w:rsidP="002776E9">
      <w:pPr>
        <w:numPr>
          <w:ilvl w:val="0"/>
          <w:numId w:val="26"/>
        </w:numPr>
      </w:pPr>
      <w:r w:rsidRPr="0059277E">
        <w:t>Never reach into operating equipment.</w:t>
      </w:r>
    </w:p>
    <w:p w:rsidR="002776E9" w:rsidRPr="0059277E" w:rsidRDefault="002776E9" w:rsidP="002776E9">
      <w:pPr>
        <w:numPr>
          <w:ilvl w:val="0"/>
          <w:numId w:val="26"/>
        </w:numPr>
      </w:pPr>
      <w:r w:rsidRPr="0059277E">
        <w:t>Use lock out/tag out protocol when maintaining equipment.</w:t>
      </w:r>
    </w:p>
    <w:p w:rsidR="002776E9" w:rsidRPr="0059277E" w:rsidRDefault="002776E9" w:rsidP="002776E9"/>
    <w:p w:rsidR="002776E9" w:rsidRPr="0059277E" w:rsidRDefault="00CD0617" w:rsidP="002776E9">
      <w:pPr>
        <w:rPr>
          <w:b/>
          <w:u w:val="single"/>
        </w:rPr>
      </w:pPr>
      <w:r>
        <w:rPr>
          <w:b/>
          <w:u w:val="single"/>
        </w:rPr>
        <w:t>DMS</w:t>
      </w:r>
      <w:r w:rsidR="002776E9" w:rsidRPr="0059277E">
        <w:rPr>
          <w:b/>
          <w:u w:val="single"/>
        </w:rPr>
        <w:t>/Disposal Operations</w:t>
      </w:r>
    </w:p>
    <w:p w:rsidR="002776E9" w:rsidRPr="0059277E" w:rsidRDefault="002776E9" w:rsidP="002776E9">
      <w:pPr>
        <w:numPr>
          <w:ilvl w:val="0"/>
          <w:numId w:val="27"/>
        </w:numPr>
        <w:spacing w:before="120"/>
      </w:pPr>
      <w:r w:rsidRPr="0059277E">
        <w:t>Use jersey barriers and cones to properly mark traffic patterns.</w:t>
      </w:r>
    </w:p>
    <w:p w:rsidR="002776E9" w:rsidRPr="0059277E" w:rsidRDefault="002776E9" w:rsidP="002776E9">
      <w:pPr>
        <w:numPr>
          <w:ilvl w:val="0"/>
          <w:numId w:val="27"/>
        </w:numPr>
      </w:pPr>
      <w:r w:rsidRPr="0059277E">
        <w:t>Use proper flagging techniques for directing traffic.</w:t>
      </w:r>
    </w:p>
    <w:p w:rsidR="002776E9" w:rsidRPr="0059277E" w:rsidRDefault="002776E9" w:rsidP="002776E9">
      <w:pPr>
        <w:numPr>
          <w:ilvl w:val="0"/>
          <w:numId w:val="27"/>
        </w:numPr>
      </w:pPr>
      <w:r w:rsidRPr="0059277E">
        <w:t>Monitor towers must not exit into traffic and should have hand and guard rails to reduce trips and falls.</w:t>
      </w:r>
    </w:p>
    <w:p w:rsidR="002776E9" w:rsidRPr="0059277E" w:rsidRDefault="002776E9" w:rsidP="002776E9">
      <w:pPr>
        <w:numPr>
          <w:ilvl w:val="0"/>
          <w:numId w:val="27"/>
        </w:numPr>
      </w:pPr>
      <w:r w:rsidRPr="0059277E">
        <w:t>Monitor towers must have properly constructed access stairways with proper treads and risers and proper ascent angle (4:1 height/width ratio).</w:t>
      </w:r>
    </w:p>
    <w:p w:rsidR="002776E9" w:rsidRPr="0059277E" w:rsidRDefault="002776E9" w:rsidP="002776E9">
      <w:pPr>
        <w:numPr>
          <w:ilvl w:val="0"/>
          <w:numId w:val="27"/>
        </w:numPr>
      </w:pPr>
      <w:r w:rsidRPr="0059277E">
        <w:t>Monitor towers must be surrounded by jersey barriers which protect the tower and monitors from being struck by inbound or outbound collection vehicles.</w:t>
      </w:r>
    </w:p>
    <w:p w:rsidR="002776E9" w:rsidRPr="0059277E" w:rsidRDefault="002776E9" w:rsidP="002776E9">
      <w:pPr>
        <w:numPr>
          <w:ilvl w:val="0"/>
          <w:numId w:val="27"/>
        </w:numPr>
      </w:pPr>
      <w:r w:rsidRPr="0059277E">
        <w:t>Monitor towers should be located upwind from dust- and particulate generating activities.</w:t>
      </w:r>
    </w:p>
    <w:p w:rsidR="002776E9" w:rsidRPr="0059277E" w:rsidRDefault="002776E9" w:rsidP="002776E9">
      <w:pPr>
        <w:numPr>
          <w:ilvl w:val="0"/>
          <w:numId w:val="27"/>
        </w:numPr>
      </w:pPr>
      <w:r w:rsidRPr="0059277E">
        <w:t xml:space="preserve">A water truck should spray the site </w:t>
      </w:r>
      <w:r>
        <w:t>as necessary</w:t>
      </w:r>
      <w:r w:rsidRPr="0059277E">
        <w:t xml:space="preserve"> to control airborne dust and debris.</w:t>
      </w:r>
    </w:p>
    <w:p w:rsidR="002776E9" w:rsidRPr="0059277E" w:rsidRDefault="002776E9" w:rsidP="002776E9">
      <w:pPr>
        <w:rPr>
          <w:b/>
          <w:u w:val="single"/>
        </w:rPr>
      </w:pPr>
    </w:p>
    <w:p w:rsidR="002776E9" w:rsidRPr="0059277E" w:rsidRDefault="002776E9" w:rsidP="002776E9">
      <w:pPr>
        <w:pStyle w:val="Heading2"/>
      </w:pPr>
      <w:r w:rsidRPr="0059277E">
        <w:lastRenderedPageBreak/>
        <w:t>Personal Protective Equipment</w:t>
      </w:r>
    </w:p>
    <w:p w:rsidR="002776E9" w:rsidRPr="0059277E" w:rsidRDefault="002776E9" w:rsidP="002776E9"/>
    <w:p w:rsidR="002776E9" w:rsidRPr="0059277E" w:rsidRDefault="002776E9" w:rsidP="002776E9">
      <w:r w:rsidRPr="0059277E">
        <w:t xml:space="preserve">Personal Protective Equipment (PPE) is the last resort to providing a safe working environment for workers.  PPE does not eliminate or even reduce hazards as administrative and engineering controls do.  PPE works to reduce the risk of injury by creating a protective barrier between the individuals and work place hazards.  </w:t>
      </w:r>
    </w:p>
    <w:p w:rsidR="002776E9" w:rsidRPr="0059277E" w:rsidRDefault="002776E9" w:rsidP="002776E9"/>
    <w:p w:rsidR="002776E9" w:rsidRPr="0059277E" w:rsidRDefault="002776E9" w:rsidP="002776E9">
      <w:r w:rsidRPr="0059277E">
        <w:t xml:space="preserve">Proper use of PPE includes using PPE for its intended purpose.  For example, using the wrong type of respirator might expose the worker to carcinogenic particulates.  Properly fitting the equipment to the user may require examination by a medical professional.  PPE that does not fit well will not provide maximum protection and will decrease the likelihood of the individual continuing to use the equipment.  In addition, improper use may result in serious injury or death.  The proper use of the equipment is outlined in detail in the manufacturer’s instructions. </w:t>
      </w:r>
    </w:p>
    <w:p w:rsidR="002776E9" w:rsidRPr="0059277E" w:rsidRDefault="002776E9" w:rsidP="002776E9"/>
    <w:p w:rsidR="002776E9" w:rsidRPr="0059277E" w:rsidRDefault="002776E9" w:rsidP="002776E9">
      <w:r w:rsidRPr="0059277E">
        <w:t>The following PPE may be applicable in standard ROW, Right-of-Entry (ROE), and vegetative and construction &amp; demolition debris removal activities:</w:t>
      </w:r>
    </w:p>
    <w:p w:rsidR="002776E9" w:rsidRPr="0059277E" w:rsidRDefault="002776E9" w:rsidP="002776E9"/>
    <w:p w:rsidR="002776E9" w:rsidRPr="0059277E" w:rsidRDefault="002776E9" w:rsidP="002776E9">
      <w:pPr>
        <w:numPr>
          <w:ilvl w:val="0"/>
          <w:numId w:val="22"/>
        </w:numPr>
      </w:pPr>
      <w:r w:rsidRPr="0059277E">
        <w:rPr>
          <w:b/>
        </w:rPr>
        <w:t>Head Protection</w:t>
      </w:r>
      <w:r w:rsidRPr="0059277E">
        <w:t xml:space="preserve"> – Equipment designed to provide protection for an individual’s head against hazards such as falling objects or the possibility of striking one’s head against low hanging objects.  PPE used to protect the head must comply with ANSI Z89.1-1986, “American National Standard for Personnel Protection - Protective Headwear for Industrial Workers – Requirements.”</w:t>
      </w:r>
    </w:p>
    <w:p w:rsidR="002776E9" w:rsidRPr="0059277E" w:rsidRDefault="002776E9" w:rsidP="002776E9"/>
    <w:p w:rsidR="002776E9" w:rsidRPr="0059277E" w:rsidRDefault="002776E9" w:rsidP="002776E9">
      <w:pPr>
        <w:numPr>
          <w:ilvl w:val="0"/>
          <w:numId w:val="22"/>
        </w:numPr>
      </w:pPr>
      <w:r w:rsidRPr="0059277E">
        <w:rPr>
          <w:b/>
        </w:rPr>
        <w:t>Foot Protection</w:t>
      </w:r>
      <w:r w:rsidRPr="0059277E">
        <w:t xml:space="preserve"> – Equipment designed to provide protection for an individual’s feet and toes against hazards such as falling or rolling objects, objects that may pierce the sole or upper section of the foot, etc.  PPE used to protect the feet and toes must comply with ANSI Z-41-1991, “American National Standard for Personal Protection-Protective Footwear.”</w:t>
      </w:r>
    </w:p>
    <w:p w:rsidR="002776E9" w:rsidRPr="0059277E" w:rsidRDefault="002776E9" w:rsidP="002776E9"/>
    <w:p w:rsidR="002776E9" w:rsidRPr="0059277E" w:rsidRDefault="002776E9" w:rsidP="002776E9">
      <w:pPr>
        <w:numPr>
          <w:ilvl w:val="0"/>
          <w:numId w:val="22"/>
        </w:numPr>
      </w:pPr>
      <w:r w:rsidRPr="0059277E">
        <w:rPr>
          <w:b/>
        </w:rPr>
        <w:t>Hand Protection</w:t>
      </w:r>
      <w:r w:rsidRPr="0059277E">
        <w:t xml:space="preserve"> – Equipment designed to provide protection for an individual’s hands against hazards such as sharp or abrasive surfaces.  The proper hand protection necessary is dependent upon the situation and characteristics of the gloves.  For instance, specific gloves would be used for protection against electrical hazards while the same gloves may not be appropriate in dealing with sharp or abrasive surfaces. </w:t>
      </w:r>
    </w:p>
    <w:p w:rsidR="002776E9" w:rsidRPr="0059277E" w:rsidRDefault="002776E9" w:rsidP="002776E9"/>
    <w:p w:rsidR="002776E9" w:rsidRPr="0059277E" w:rsidRDefault="002776E9" w:rsidP="002776E9">
      <w:pPr>
        <w:numPr>
          <w:ilvl w:val="0"/>
          <w:numId w:val="22"/>
        </w:numPr>
      </w:pPr>
      <w:r w:rsidRPr="0059277E">
        <w:rPr>
          <w:b/>
        </w:rPr>
        <w:t>Vision/Face Protection</w:t>
      </w:r>
      <w:r w:rsidRPr="0059277E">
        <w:t xml:space="preserve"> – Equipment designed to provide protection for an individual’s eyes or face against hazards such as flying objects.  PPE used to protect eyes and face must comply with ANSI Z87.1-1989, “American National Standard Practice for Occupational and Educational Eye and Face Protection.”    Again, the proper eye/face protection necessary is dependent upon the situation and characteristics of the equipment.  For instance, eye and face protection used by individuals who are welding may not be appropriate for individuals operating a wood chipper.</w:t>
      </w:r>
    </w:p>
    <w:p w:rsidR="002776E9" w:rsidRPr="0059277E" w:rsidRDefault="002776E9" w:rsidP="002776E9"/>
    <w:p w:rsidR="002776E9" w:rsidRPr="0059277E" w:rsidRDefault="002776E9" w:rsidP="002776E9">
      <w:pPr>
        <w:numPr>
          <w:ilvl w:val="0"/>
          <w:numId w:val="22"/>
        </w:numPr>
      </w:pPr>
      <w:r w:rsidRPr="0059277E">
        <w:rPr>
          <w:b/>
        </w:rPr>
        <w:lastRenderedPageBreak/>
        <w:t xml:space="preserve">Hearing Protection </w:t>
      </w:r>
      <w:r w:rsidRPr="0059277E">
        <w:t xml:space="preserve">– Equipment designed to provide protection for an individual’s hearing against prolonged exposure to high noise levels.  According to OSHA, the permissible level of sound is an average of 90 decibels over the course of an eight (8) hour work day.  Above the sound exposure level, hearing protection is required.  PPE used to protect hearing must comply with ANSI S3.19-1974, “American National Standard Practice for Personal Protection-Hearing Protection.” </w:t>
      </w:r>
    </w:p>
    <w:p w:rsidR="002776E9" w:rsidRPr="0059277E" w:rsidRDefault="002776E9" w:rsidP="002776E9"/>
    <w:p w:rsidR="002776E9" w:rsidRPr="0059277E" w:rsidRDefault="002776E9" w:rsidP="002776E9">
      <w:pPr>
        <w:numPr>
          <w:ilvl w:val="0"/>
          <w:numId w:val="22"/>
        </w:numPr>
      </w:pPr>
      <w:r w:rsidRPr="0059277E">
        <w:rPr>
          <w:b/>
        </w:rPr>
        <w:t xml:space="preserve">Respiratory Protection </w:t>
      </w:r>
      <w:r w:rsidRPr="0059277E">
        <w:t>– Equipment designed to provide protection for an individual’s respiratory system against breathing air contaminated with hazardous gases, vapors, airborne particles, etc.  PPE used to the respiratory system must comply with ANSI Z88.2-1992.  In addition, the use of respiratory protection requires a qualitative fit test and in some cases a pulmonary fit test by a licensed medical professional.</w:t>
      </w:r>
    </w:p>
    <w:p w:rsidR="002776E9" w:rsidRPr="0059277E" w:rsidRDefault="002776E9" w:rsidP="002776E9"/>
    <w:p w:rsidR="002776E9" w:rsidRPr="0059277E" w:rsidRDefault="002776E9" w:rsidP="002776E9">
      <w:pPr>
        <w:pStyle w:val="Heading2"/>
      </w:pPr>
      <w:r w:rsidRPr="0059277E">
        <w:t>PPE Debris Removal Activity</w:t>
      </w:r>
    </w:p>
    <w:p w:rsidR="002776E9" w:rsidRPr="0059277E" w:rsidRDefault="002776E9" w:rsidP="002776E9"/>
    <w:p w:rsidR="002776E9" w:rsidRPr="0059277E" w:rsidRDefault="002776E9" w:rsidP="002776E9">
      <w:r w:rsidRPr="0059277E">
        <w:t xml:space="preserve">PPE requirements are made based upon the results of the job hazards assessment.  The following list of PPE is organized by debris removal activity and is meant to be a representative list.  Specific PPE requirements vary from location to location.  In general, individuals involved in the debris removal process should personally monitor water consumption to avoid dehydration and use appropriate skin protection (breathable clothes, light colors, sunscreen, etc.).  Ultimately, the selection of PPE is the responsibility of the debris </w:t>
      </w:r>
      <w:r>
        <w:t>hauling</w:t>
      </w:r>
      <w:r w:rsidRPr="0059277E">
        <w:t xml:space="preserve"> contractor and monitoring firm project managers. </w:t>
      </w:r>
    </w:p>
    <w:p w:rsidR="002776E9" w:rsidRPr="0059277E" w:rsidRDefault="002776E9" w:rsidP="002776E9"/>
    <w:p w:rsidR="002776E9" w:rsidRPr="0059277E" w:rsidRDefault="002776E9" w:rsidP="002776E9">
      <w:pPr>
        <w:pStyle w:val="BodyText"/>
        <w:rPr>
          <w:b/>
        </w:rPr>
      </w:pPr>
      <w:r w:rsidRPr="0059277E">
        <w:rPr>
          <w:b/>
        </w:rPr>
        <w:t>Debris Collection Monitoring</w:t>
      </w:r>
    </w:p>
    <w:p w:rsidR="002776E9" w:rsidRPr="0059277E" w:rsidRDefault="002776E9" w:rsidP="002776E9">
      <w:pPr>
        <w:pStyle w:val="BodyText"/>
      </w:pPr>
      <w:r w:rsidRPr="0059277E">
        <w:t>The hazards of disaster debris collection monitoring include, but are not limited to: struck by vehicles, falls or trips on uneven surfaces, cuts, abrasions or punctures from vegetative or C&amp;D sharps.  PPE requirements include:</w:t>
      </w:r>
    </w:p>
    <w:p w:rsidR="002776E9" w:rsidRPr="0059277E" w:rsidRDefault="002776E9" w:rsidP="002776E9">
      <w:pPr>
        <w:pStyle w:val="BodyText"/>
      </w:pPr>
    </w:p>
    <w:p w:rsidR="002776E9" w:rsidRPr="0059277E" w:rsidRDefault="002776E9" w:rsidP="002776E9">
      <w:pPr>
        <w:numPr>
          <w:ilvl w:val="0"/>
          <w:numId w:val="28"/>
        </w:numPr>
      </w:pPr>
      <w:r w:rsidRPr="0059277E">
        <w:t>Reflective vest;</w:t>
      </w:r>
    </w:p>
    <w:p w:rsidR="002776E9" w:rsidRPr="0059277E" w:rsidRDefault="002776E9" w:rsidP="002776E9">
      <w:pPr>
        <w:numPr>
          <w:ilvl w:val="0"/>
          <w:numId w:val="28"/>
        </w:numPr>
      </w:pPr>
      <w:r w:rsidRPr="0059277E">
        <w:t>Foot protection (rugged shoes or boots, steel toe and shank if required); and</w:t>
      </w:r>
    </w:p>
    <w:p w:rsidR="002776E9" w:rsidRPr="0059277E" w:rsidRDefault="002776E9" w:rsidP="002776E9">
      <w:pPr>
        <w:numPr>
          <w:ilvl w:val="0"/>
          <w:numId w:val="28"/>
        </w:numPr>
      </w:pPr>
      <w:r w:rsidRPr="0059277E">
        <w:t>Long pants.</w:t>
      </w:r>
    </w:p>
    <w:p w:rsidR="002776E9" w:rsidRPr="0059277E" w:rsidRDefault="002776E9" w:rsidP="002776E9"/>
    <w:p w:rsidR="002776E9" w:rsidRPr="0059277E" w:rsidRDefault="002776E9" w:rsidP="002776E9">
      <w:pPr>
        <w:rPr>
          <w:b/>
        </w:rPr>
      </w:pPr>
      <w:r w:rsidRPr="0059277E">
        <w:rPr>
          <w:b/>
        </w:rPr>
        <w:t>Debris Disposal Monitoring</w:t>
      </w:r>
    </w:p>
    <w:p w:rsidR="002776E9" w:rsidRPr="0059277E" w:rsidRDefault="002776E9" w:rsidP="002776E9">
      <w:pPr>
        <w:spacing w:before="120"/>
      </w:pPr>
      <w:r w:rsidRPr="0059277E">
        <w:t>The hazards of disaster debris disposal monitoring include, but are not limited to: struck by or caught in/between vehicles, falls or trips on stairs or uneven surfaces, cuts, abrasions or punctures from vegetative or C&amp;D sharps and struck by falling disaster debris.  Monitor towers must be equipped with a first aid kit.  PPE requirements include:</w:t>
      </w:r>
    </w:p>
    <w:p w:rsidR="002776E9" w:rsidRPr="0059277E" w:rsidRDefault="002776E9" w:rsidP="002776E9"/>
    <w:p w:rsidR="002776E9" w:rsidRPr="0059277E" w:rsidRDefault="002776E9" w:rsidP="002776E9">
      <w:pPr>
        <w:numPr>
          <w:ilvl w:val="0"/>
          <w:numId w:val="28"/>
        </w:numPr>
      </w:pPr>
      <w:r w:rsidRPr="0059277E">
        <w:t>Reflective vest;</w:t>
      </w:r>
    </w:p>
    <w:p w:rsidR="002776E9" w:rsidRPr="0059277E" w:rsidRDefault="002776E9" w:rsidP="002776E9">
      <w:pPr>
        <w:numPr>
          <w:ilvl w:val="0"/>
          <w:numId w:val="28"/>
        </w:numPr>
      </w:pPr>
      <w:r w:rsidRPr="0059277E">
        <w:t>Foot protection (rugged shoes or boots, steel toe if required);</w:t>
      </w:r>
    </w:p>
    <w:p w:rsidR="002776E9" w:rsidRPr="0059277E" w:rsidRDefault="002776E9" w:rsidP="002776E9">
      <w:pPr>
        <w:numPr>
          <w:ilvl w:val="0"/>
          <w:numId w:val="28"/>
        </w:numPr>
      </w:pPr>
      <w:r w:rsidRPr="0059277E">
        <w:t>Long pants; and</w:t>
      </w:r>
    </w:p>
    <w:p w:rsidR="002776E9" w:rsidRPr="0059277E" w:rsidRDefault="002776E9" w:rsidP="002776E9">
      <w:pPr>
        <w:numPr>
          <w:ilvl w:val="0"/>
          <w:numId w:val="28"/>
        </w:numPr>
      </w:pPr>
      <w:r w:rsidRPr="0059277E">
        <w:t>Hard Hat.</w:t>
      </w:r>
    </w:p>
    <w:p w:rsidR="002776E9" w:rsidRPr="0059277E" w:rsidRDefault="002776E9" w:rsidP="002776E9">
      <w:pPr>
        <w:pStyle w:val="BodyText"/>
        <w:rPr>
          <w:b/>
        </w:rPr>
      </w:pPr>
      <w:r w:rsidRPr="0059277E">
        <w:rPr>
          <w:b/>
        </w:rPr>
        <w:lastRenderedPageBreak/>
        <w:t xml:space="preserve">Debris Removal </w:t>
      </w:r>
    </w:p>
    <w:p w:rsidR="002776E9" w:rsidRPr="0059277E" w:rsidRDefault="002776E9" w:rsidP="002776E9">
      <w:pPr>
        <w:pStyle w:val="BodyText"/>
      </w:pPr>
      <w:r w:rsidRPr="0059277E">
        <w:t>The hazards of disaster debris removal include, but are not limited to: struck by vehicles, falls or trips on uneven surfaces, cuts, abrasions or punctures from vegetative or C&amp;D sharps and airborne debris.  In addition, PPE requirements include:</w:t>
      </w:r>
    </w:p>
    <w:p w:rsidR="002776E9" w:rsidRPr="0059277E" w:rsidRDefault="002776E9" w:rsidP="002776E9">
      <w:pPr>
        <w:pStyle w:val="BodyText"/>
      </w:pPr>
    </w:p>
    <w:p w:rsidR="002776E9" w:rsidRPr="0059277E" w:rsidRDefault="002776E9" w:rsidP="002776E9">
      <w:pPr>
        <w:numPr>
          <w:ilvl w:val="0"/>
          <w:numId w:val="28"/>
        </w:numPr>
      </w:pPr>
      <w:r w:rsidRPr="0059277E">
        <w:t>Reflective vest;</w:t>
      </w:r>
    </w:p>
    <w:p w:rsidR="002776E9" w:rsidRPr="0059277E" w:rsidRDefault="002776E9" w:rsidP="002776E9">
      <w:pPr>
        <w:numPr>
          <w:ilvl w:val="0"/>
          <w:numId w:val="28"/>
        </w:numPr>
      </w:pPr>
      <w:r w:rsidRPr="0059277E">
        <w:t>Vision and hearing protection;</w:t>
      </w:r>
    </w:p>
    <w:p w:rsidR="002776E9" w:rsidRPr="0059277E" w:rsidRDefault="002776E9" w:rsidP="002776E9">
      <w:pPr>
        <w:numPr>
          <w:ilvl w:val="0"/>
          <w:numId w:val="28"/>
        </w:numPr>
      </w:pPr>
      <w:r w:rsidRPr="0059277E">
        <w:t>Foot protection (rugged shoes or boots, steel toe and shank if required); and</w:t>
      </w:r>
    </w:p>
    <w:p w:rsidR="002776E9" w:rsidRPr="0059277E" w:rsidRDefault="002776E9" w:rsidP="002776E9">
      <w:pPr>
        <w:numPr>
          <w:ilvl w:val="0"/>
          <w:numId w:val="28"/>
        </w:numPr>
      </w:pPr>
      <w:r w:rsidRPr="0059277E">
        <w:t>Long pants.</w:t>
      </w:r>
    </w:p>
    <w:p w:rsidR="002776E9" w:rsidRPr="0059277E" w:rsidRDefault="002776E9" w:rsidP="002776E9"/>
    <w:p w:rsidR="002776E9" w:rsidRPr="0059277E" w:rsidRDefault="002776E9" w:rsidP="002776E9">
      <w:pPr>
        <w:rPr>
          <w:b/>
        </w:rPr>
      </w:pPr>
      <w:r w:rsidRPr="0059277E">
        <w:rPr>
          <w:b/>
        </w:rPr>
        <w:t>Debris Disposal</w:t>
      </w:r>
      <w:r>
        <w:rPr>
          <w:b/>
        </w:rPr>
        <w:t>,</w:t>
      </w:r>
      <w:r w:rsidRPr="0059277E">
        <w:rPr>
          <w:b/>
        </w:rPr>
        <w:t xml:space="preserve"> Reduction</w:t>
      </w:r>
      <w:r>
        <w:rPr>
          <w:b/>
        </w:rPr>
        <w:t>, and Recycling</w:t>
      </w:r>
    </w:p>
    <w:p w:rsidR="002776E9" w:rsidRPr="0059277E" w:rsidRDefault="002776E9" w:rsidP="002776E9">
      <w:pPr>
        <w:spacing w:before="120"/>
      </w:pPr>
      <w:r w:rsidRPr="0059277E">
        <w:t>The hazards of disaster debris disposal</w:t>
      </w:r>
      <w:r>
        <w:t>, recycling,</w:t>
      </w:r>
      <w:r w:rsidRPr="0059277E">
        <w:t xml:space="preserve"> and reduction include, but are not limited to: struck by or caught in/between vehicles, falls or trips on uneven surfaces, cuts, abrasions or punctures from vegetative or C&amp;D</w:t>
      </w:r>
      <w:r>
        <w:t>, hazardous waste,</w:t>
      </w:r>
      <w:r w:rsidRPr="0059277E">
        <w:t xml:space="preserve"> sharps, struck by falling disaster debris and airborne particles.  PPE requirements include:</w:t>
      </w:r>
    </w:p>
    <w:p w:rsidR="002776E9" w:rsidRPr="0059277E" w:rsidRDefault="002776E9" w:rsidP="002776E9"/>
    <w:p w:rsidR="002776E9" w:rsidRPr="0059277E" w:rsidRDefault="002776E9" w:rsidP="002776E9">
      <w:pPr>
        <w:numPr>
          <w:ilvl w:val="0"/>
          <w:numId w:val="28"/>
        </w:numPr>
      </w:pPr>
      <w:r w:rsidRPr="0059277E">
        <w:t>Reflective Vest;</w:t>
      </w:r>
    </w:p>
    <w:p w:rsidR="002776E9" w:rsidRPr="0059277E" w:rsidRDefault="002776E9" w:rsidP="002776E9">
      <w:pPr>
        <w:numPr>
          <w:ilvl w:val="0"/>
          <w:numId w:val="28"/>
        </w:numPr>
      </w:pPr>
      <w:r w:rsidRPr="0059277E">
        <w:t>Foot protection (rugged shoes or boots, steel toe if required);</w:t>
      </w:r>
    </w:p>
    <w:p w:rsidR="002776E9" w:rsidRPr="0059277E" w:rsidRDefault="002776E9" w:rsidP="002776E9">
      <w:pPr>
        <w:numPr>
          <w:ilvl w:val="0"/>
          <w:numId w:val="28"/>
        </w:numPr>
      </w:pPr>
      <w:r w:rsidRPr="0059277E">
        <w:t>Vision and hearing protection;</w:t>
      </w:r>
    </w:p>
    <w:p w:rsidR="002776E9" w:rsidRPr="0059277E" w:rsidRDefault="002776E9" w:rsidP="002776E9">
      <w:pPr>
        <w:numPr>
          <w:ilvl w:val="0"/>
          <w:numId w:val="28"/>
        </w:numPr>
      </w:pPr>
      <w:r w:rsidRPr="0059277E">
        <w:t>Long pants;</w:t>
      </w:r>
    </w:p>
    <w:p w:rsidR="002776E9" w:rsidRPr="0059277E" w:rsidRDefault="002776E9" w:rsidP="002776E9">
      <w:pPr>
        <w:numPr>
          <w:ilvl w:val="0"/>
          <w:numId w:val="28"/>
        </w:numPr>
      </w:pPr>
      <w:r w:rsidRPr="0059277E">
        <w:t>Gloves; and</w:t>
      </w:r>
    </w:p>
    <w:p w:rsidR="002776E9" w:rsidRPr="0059277E" w:rsidRDefault="002776E9" w:rsidP="002776E9">
      <w:pPr>
        <w:numPr>
          <w:ilvl w:val="0"/>
          <w:numId w:val="28"/>
        </w:numPr>
      </w:pPr>
      <w:r w:rsidRPr="0059277E">
        <w:t>Hard Hat.</w:t>
      </w:r>
    </w:p>
    <w:p w:rsidR="002776E9" w:rsidRPr="0059277E" w:rsidRDefault="002776E9" w:rsidP="002776E9"/>
    <w:p w:rsidR="002776E9" w:rsidRPr="0059277E" w:rsidRDefault="002776E9" w:rsidP="002776E9">
      <w:pPr>
        <w:rPr>
          <w:b/>
        </w:rPr>
      </w:pPr>
      <w:r w:rsidRPr="0059277E">
        <w:rPr>
          <w:b/>
        </w:rPr>
        <w:t>Debris Cutting and Trim Work</w:t>
      </w:r>
    </w:p>
    <w:p w:rsidR="002776E9" w:rsidRPr="0059277E" w:rsidRDefault="002776E9" w:rsidP="002776E9">
      <w:pPr>
        <w:spacing w:before="120"/>
      </w:pPr>
      <w:r w:rsidRPr="0059277E">
        <w:t>The hazards of disaster debris cutting and trimming work include, but are not limited to: struck by or caught in/between vehicles, falls or trips on uneven surfaces, cuts, abrasions or punctures from power tools, vegetative or C&amp;D sharps, struck by falling disaster debris and airborne particles.  PPE requirements include:</w:t>
      </w:r>
    </w:p>
    <w:p w:rsidR="002776E9" w:rsidRPr="0059277E" w:rsidRDefault="002776E9" w:rsidP="002776E9"/>
    <w:p w:rsidR="002776E9" w:rsidRPr="0059277E" w:rsidRDefault="002776E9" w:rsidP="002776E9">
      <w:pPr>
        <w:numPr>
          <w:ilvl w:val="0"/>
          <w:numId w:val="28"/>
        </w:numPr>
      </w:pPr>
      <w:r w:rsidRPr="0059277E">
        <w:t>Reflective Vest;</w:t>
      </w:r>
    </w:p>
    <w:p w:rsidR="002776E9" w:rsidRPr="0059277E" w:rsidRDefault="002776E9" w:rsidP="002776E9">
      <w:pPr>
        <w:numPr>
          <w:ilvl w:val="0"/>
          <w:numId w:val="28"/>
        </w:numPr>
      </w:pPr>
      <w:r w:rsidRPr="0059277E">
        <w:t>Hand and Foot protection (rugged shoes or boots, steel toe if required);</w:t>
      </w:r>
    </w:p>
    <w:p w:rsidR="002776E9" w:rsidRPr="0059277E" w:rsidRDefault="002776E9" w:rsidP="002776E9">
      <w:pPr>
        <w:numPr>
          <w:ilvl w:val="0"/>
          <w:numId w:val="28"/>
        </w:numPr>
      </w:pPr>
      <w:r w:rsidRPr="0059277E">
        <w:t>Vision and hearing protection</w:t>
      </w:r>
    </w:p>
    <w:p w:rsidR="002776E9" w:rsidRPr="0059277E" w:rsidRDefault="002776E9" w:rsidP="002776E9">
      <w:pPr>
        <w:numPr>
          <w:ilvl w:val="0"/>
          <w:numId w:val="28"/>
        </w:numPr>
      </w:pPr>
      <w:r w:rsidRPr="0059277E">
        <w:t>Long pants; and</w:t>
      </w:r>
    </w:p>
    <w:p w:rsidR="002776E9" w:rsidRPr="0059277E" w:rsidRDefault="002776E9" w:rsidP="002776E9">
      <w:pPr>
        <w:numPr>
          <w:ilvl w:val="0"/>
          <w:numId w:val="28"/>
        </w:numPr>
      </w:pPr>
      <w:r w:rsidRPr="0059277E">
        <w:t>Hard Hat</w:t>
      </w:r>
    </w:p>
    <w:p w:rsidR="002776E9" w:rsidRPr="0059277E" w:rsidRDefault="002776E9" w:rsidP="002776E9"/>
    <w:p w:rsidR="002776E9" w:rsidRDefault="002776E9" w:rsidP="002776E9">
      <w:pPr>
        <w:pStyle w:val="BodyText"/>
      </w:pPr>
      <w:r w:rsidRPr="0059277E">
        <w:t>For additional information regarding health and safety re</w:t>
      </w:r>
      <w:r>
        <w:t>quirements, please contact OSHA.</w:t>
      </w:r>
    </w:p>
    <w:p w:rsidR="002776E9" w:rsidRPr="002776E9" w:rsidRDefault="002776E9" w:rsidP="002776E9">
      <w:pPr>
        <w:pStyle w:val="BodyText"/>
      </w:pPr>
    </w:p>
    <w:sectPr w:rsidR="002776E9" w:rsidRPr="002776E9" w:rsidSect="006C3C75">
      <w:headerReference w:type="even" r:id="rId10"/>
      <w:headerReference w:type="default" r:id="rId11"/>
      <w:footerReference w:type="even" r:id="rId12"/>
      <w:footerReference w:type="default" r:id="rId13"/>
      <w:headerReference w:type="first" r:id="rId14"/>
      <w:footerReference w:type="first" r:id="rId15"/>
      <w:pgSz w:w="12240" w:h="15840" w:code="1"/>
      <w:pgMar w:top="1440" w:right="1440" w:bottom="1440" w:left="180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EA3" w:rsidRDefault="00984EA3">
      <w:r>
        <w:separator/>
      </w:r>
    </w:p>
  </w:endnote>
  <w:endnote w:type="continuationSeparator" w:id="1">
    <w:p w:rsidR="00984EA3" w:rsidRDefault="00984E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ICMANB+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13D" w:rsidRPr="00C521DD" w:rsidRDefault="00E25191" w:rsidP="006C3C75">
    <w:pPr>
      <w:pStyle w:val="Footer"/>
      <w:pBdr>
        <w:top w:val="single" w:sz="4" w:space="1" w:color="auto"/>
      </w:pBdr>
      <w:rPr>
        <w:rFonts w:ascii="Arial Black" w:hAnsi="Arial Black"/>
        <w:caps w:val="0"/>
        <w:color w:val="808080"/>
        <w:szCs w:val="14"/>
      </w:rPr>
    </w:pPr>
    <w:r>
      <w:rPr>
        <w:rFonts w:ascii="Arial Black" w:hAnsi="Arial Black"/>
        <w:caps w:val="0"/>
        <w:color w:val="808080"/>
        <w:szCs w:val="14"/>
      </w:rPr>
      <w:t>Disaster Debris Management Plan</w:t>
    </w:r>
    <w:r w:rsidR="000F713D">
      <w:rPr>
        <w:rFonts w:ascii="Arial Black" w:hAnsi="Arial Black"/>
        <w:caps w:val="0"/>
        <w:color w:val="808080"/>
        <w:szCs w:val="14"/>
      </w:rPr>
      <w:tab/>
    </w:r>
    <w:r>
      <w:rPr>
        <w:rFonts w:ascii="Arial Black" w:hAnsi="Arial Black"/>
        <w:caps w:val="0"/>
        <w:color w:val="808080"/>
        <w:szCs w:val="14"/>
      </w:rPr>
      <w:t>X-</w:t>
    </w:r>
    <w:r w:rsidRPr="00E25191">
      <w:rPr>
        <w:rFonts w:ascii="Arial Black" w:hAnsi="Arial Black"/>
        <w:caps w:val="0"/>
        <w:color w:val="808080"/>
        <w:szCs w:val="14"/>
      </w:rPr>
      <w:fldChar w:fldCharType="begin"/>
    </w:r>
    <w:r w:rsidRPr="00E25191">
      <w:rPr>
        <w:rFonts w:ascii="Arial Black" w:hAnsi="Arial Black"/>
        <w:caps w:val="0"/>
        <w:color w:val="808080"/>
        <w:szCs w:val="14"/>
      </w:rPr>
      <w:instrText xml:space="preserve"> PAGE   \* MERGEFORMAT </w:instrText>
    </w:r>
    <w:r w:rsidRPr="00E25191">
      <w:rPr>
        <w:rFonts w:ascii="Arial Black" w:hAnsi="Arial Black"/>
        <w:caps w:val="0"/>
        <w:color w:val="808080"/>
        <w:szCs w:val="14"/>
      </w:rPr>
      <w:fldChar w:fldCharType="separate"/>
    </w:r>
    <w:r>
      <w:rPr>
        <w:rFonts w:ascii="Arial Black" w:hAnsi="Arial Black"/>
        <w:caps w:val="0"/>
        <w:noProof/>
        <w:color w:val="808080"/>
        <w:szCs w:val="14"/>
      </w:rPr>
      <w:t>6</w:t>
    </w:r>
    <w:r w:rsidRPr="00E25191">
      <w:rPr>
        <w:rFonts w:ascii="Arial Black" w:hAnsi="Arial Black"/>
        <w:caps w:val="0"/>
        <w:color w:val="808080"/>
        <w:szCs w:val="14"/>
      </w:rPr>
      <w:fldChar w:fldCharType="end"/>
    </w:r>
  </w:p>
  <w:p w:rsidR="000F713D" w:rsidRDefault="00E25191" w:rsidP="006C3C75">
    <w:pPr>
      <w:pStyle w:val="Footer"/>
      <w:pBdr>
        <w:top w:val="single" w:sz="4" w:space="1" w:color="auto"/>
      </w:pBdr>
    </w:pPr>
    <w:r>
      <w:rPr>
        <w:rFonts w:ascii="Arial Black" w:hAnsi="Arial Black"/>
        <w:caps w:val="0"/>
        <w:color w:val="808080"/>
        <w:szCs w:val="14"/>
      </w:rPr>
      <w:t>Publication Date</w:t>
    </w:r>
    <w:r w:rsidR="000F713D">
      <w:rPr>
        <w:rFonts w:ascii="Arial Black" w:hAnsi="Arial Black"/>
        <w:caps w:val="0"/>
        <w:color w:val="808080"/>
        <w:szCs w:val="14"/>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13D" w:rsidRPr="00C521DD" w:rsidRDefault="000F713D" w:rsidP="003E67B6">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2776E9">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E25191">
      <w:rPr>
        <w:rFonts w:ascii="Arial Black" w:hAnsi="Arial Black"/>
        <w:caps w:val="0"/>
        <w:noProof/>
        <w:color w:val="808080"/>
        <w:szCs w:val="14"/>
      </w:rPr>
      <w:t>5</w:t>
    </w:r>
    <w:r w:rsidRPr="00C521DD">
      <w:rPr>
        <w:rFonts w:ascii="Arial Black" w:hAnsi="Arial Black"/>
        <w:caps w:val="0"/>
        <w:color w:val="808080"/>
        <w:szCs w:val="14"/>
      </w:rPr>
      <w:fldChar w:fldCharType="end"/>
    </w:r>
  </w:p>
  <w:p w:rsidR="000F713D" w:rsidRDefault="005B7FC6" w:rsidP="005E6C31">
    <w:pPr>
      <w:pStyle w:val="Footer"/>
      <w:pBdr>
        <w:top w:val="single" w:sz="4" w:space="1" w:color="auto"/>
      </w:pBdr>
    </w:pPr>
    <w:r>
      <w:rPr>
        <w:rFonts w:ascii="Arial Black" w:hAnsi="Arial Black"/>
        <w:caps w:val="0"/>
        <w:color w:val="808080"/>
        <w:szCs w:val="14"/>
      </w:rPr>
      <w:t>Publication Date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13D" w:rsidRPr="00C521DD" w:rsidRDefault="000F713D" w:rsidP="003E67B6">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5B7FC6">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E25191">
      <w:rPr>
        <w:rFonts w:ascii="Arial Black" w:hAnsi="Arial Black"/>
        <w:caps w:val="0"/>
        <w:noProof/>
        <w:color w:val="808080"/>
        <w:szCs w:val="14"/>
      </w:rPr>
      <w:t>1</w:t>
    </w:r>
    <w:r w:rsidRPr="00C521DD">
      <w:rPr>
        <w:rFonts w:ascii="Arial Black" w:hAnsi="Arial Black"/>
        <w:caps w:val="0"/>
        <w:color w:val="808080"/>
        <w:szCs w:val="14"/>
      </w:rPr>
      <w:fldChar w:fldCharType="end"/>
    </w:r>
  </w:p>
  <w:p w:rsidR="000F713D" w:rsidRDefault="00540853" w:rsidP="005E6C31">
    <w:pPr>
      <w:pStyle w:val="Footer"/>
      <w:pBdr>
        <w:top w:val="single" w:sz="4" w:space="1" w:color="auto"/>
      </w:pBdr>
    </w:pPr>
    <w:r>
      <w:rPr>
        <w:rFonts w:ascii="Arial Black" w:hAnsi="Arial Black"/>
        <w:caps w:val="0"/>
        <w:color w:val="808080"/>
        <w:szCs w:val="14"/>
      </w:rPr>
      <w:t>Publication 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EA3" w:rsidRDefault="00984EA3">
      <w:r>
        <w:separator/>
      </w:r>
    </w:p>
  </w:footnote>
  <w:footnote w:type="continuationSeparator" w:id="1">
    <w:p w:rsidR="00984EA3" w:rsidRDefault="00984E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13D" w:rsidRDefault="00F85379" w:rsidP="006C3C75">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44.15pt;height:190.35pt;rotation:315;z-index:-251658752;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0F713D">
      <w:t xml:space="preserve">APPENDIX </w:t>
    </w:r>
    <w:r w:rsidR="00540853" w:rsidRPr="00E25191">
      <w:rPr>
        <w:highlight w:val="lightGray"/>
      </w:rPr>
      <w:t>X</w:t>
    </w:r>
    <w:r w:rsidR="000F713D">
      <w:t xml:space="preserve"> – </w:t>
    </w:r>
    <w:r w:rsidR="002776E9">
      <w:t>Health and Safety plan suppliment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13D" w:rsidRDefault="00F85379" w:rsidP="00E2519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44.15pt;height:190.35pt;rotation:315;z-index:-251657728;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0F713D">
      <w:t xml:space="preserve">APPENDIX </w:t>
    </w:r>
    <w:r w:rsidR="002776E9" w:rsidRPr="00E25191">
      <w:rPr>
        <w:highlight w:val="lightGray"/>
      </w:rPr>
      <w:t>x</w:t>
    </w:r>
    <w:r w:rsidR="000F713D">
      <w:t xml:space="preserve"> – </w:t>
    </w:r>
    <w:r w:rsidR="002776E9">
      <w:t>health and safety plan suppliment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713D" w:rsidRPr="00E13009" w:rsidRDefault="00F85379" w:rsidP="00E13009">
    <w:pPr>
      <w:pStyle w:val="Header"/>
      <w:pBdr>
        <w:bottom w:val="none" w:sz="0" w:space="0" w:color="auto"/>
      </w:pBd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left:0;text-align:left;margin-left:0;margin-top:0;width:444.15pt;height:190.35pt;rotation:315;z-index:-251659776;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586FEF5"/>
    <w:multiLevelType w:val="hybridMultilevel"/>
    <w:tmpl w:val="24D2489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7C"/>
    <w:multiLevelType w:val="singleLevel"/>
    <w:tmpl w:val="67B2B860"/>
    <w:lvl w:ilvl="0">
      <w:start w:val="1"/>
      <w:numFmt w:val="decimal"/>
      <w:lvlText w:val="%1."/>
      <w:lvlJc w:val="left"/>
      <w:pPr>
        <w:tabs>
          <w:tab w:val="num" w:pos="1800"/>
        </w:tabs>
        <w:ind w:left="1800" w:hanging="360"/>
      </w:pPr>
    </w:lvl>
  </w:abstractNum>
  <w:abstractNum w:abstractNumId="2">
    <w:nsid w:val="FFFFFF7D"/>
    <w:multiLevelType w:val="singleLevel"/>
    <w:tmpl w:val="1156870C"/>
    <w:lvl w:ilvl="0">
      <w:start w:val="1"/>
      <w:numFmt w:val="decimal"/>
      <w:lvlText w:val="%1."/>
      <w:lvlJc w:val="left"/>
      <w:pPr>
        <w:tabs>
          <w:tab w:val="num" w:pos="1440"/>
        </w:tabs>
        <w:ind w:left="1440" w:hanging="360"/>
      </w:pPr>
    </w:lvl>
  </w:abstractNum>
  <w:abstractNum w:abstractNumId="3">
    <w:nsid w:val="FFFFFF7E"/>
    <w:multiLevelType w:val="singleLevel"/>
    <w:tmpl w:val="FB36E378"/>
    <w:lvl w:ilvl="0">
      <w:start w:val="1"/>
      <w:numFmt w:val="decimal"/>
      <w:lvlText w:val="%1."/>
      <w:lvlJc w:val="left"/>
      <w:pPr>
        <w:tabs>
          <w:tab w:val="num" w:pos="1080"/>
        </w:tabs>
        <w:ind w:left="1080" w:hanging="360"/>
      </w:pPr>
    </w:lvl>
  </w:abstractNum>
  <w:abstractNum w:abstractNumId="4">
    <w:nsid w:val="FFFFFF7F"/>
    <w:multiLevelType w:val="singleLevel"/>
    <w:tmpl w:val="DC181F7A"/>
    <w:lvl w:ilvl="0">
      <w:start w:val="1"/>
      <w:numFmt w:val="decimal"/>
      <w:lvlText w:val="%1."/>
      <w:lvlJc w:val="left"/>
      <w:pPr>
        <w:tabs>
          <w:tab w:val="num" w:pos="720"/>
        </w:tabs>
        <w:ind w:left="720" w:hanging="360"/>
      </w:pPr>
    </w:lvl>
  </w:abstractNum>
  <w:abstractNum w:abstractNumId="5">
    <w:nsid w:val="FFFFFF80"/>
    <w:multiLevelType w:val="singleLevel"/>
    <w:tmpl w:val="D36A132E"/>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C27226F4"/>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9C4A68D8"/>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05644A4"/>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48A8A1F0"/>
    <w:lvl w:ilvl="0">
      <w:start w:val="1"/>
      <w:numFmt w:val="decimal"/>
      <w:lvlText w:val="%1."/>
      <w:lvlJc w:val="left"/>
      <w:pPr>
        <w:tabs>
          <w:tab w:val="num" w:pos="360"/>
        </w:tabs>
        <w:ind w:left="360" w:hanging="360"/>
      </w:pPr>
    </w:lvl>
  </w:abstractNum>
  <w:abstractNum w:abstractNumId="10">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1">
    <w:nsid w:val="06E7079B"/>
    <w:multiLevelType w:val="hybridMultilevel"/>
    <w:tmpl w:val="A06251A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0BEA4E03"/>
    <w:multiLevelType w:val="multilevel"/>
    <w:tmpl w:val="0FA45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E97738D"/>
    <w:multiLevelType w:val="hybridMultilevel"/>
    <w:tmpl w:val="55364CA4"/>
    <w:lvl w:ilvl="0" w:tplc="5FC470C6">
      <w:start w:val="1"/>
      <w:numFmt w:val="bullet"/>
      <w:lvlText w:val=""/>
      <w:lvlJc w:val="left"/>
      <w:pPr>
        <w:tabs>
          <w:tab w:val="num" w:pos="720"/>
        </w:tabs>
        <w:ind w:left="720" w:hanging="360"/>
      </w:pPr>
      <w:rPr>
        <w:rFonts w:ascii="Wingdings" w:hAnsi="Wingdings" w:hint="default"/>
      </w:rPr>
    </w:lvl>
    <w:lvl w:ilvl="1" w:tplc="DFE4EE7A">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07C1D17"/>
    <w:multiLevelType w:val="hybridMultilevel"/>
    <w:tmpl w:val="558A10C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B5A0D0C"/>
    <w:multiLevelType w:val="singleLevel"/>
    <w:tmpl w:val="E86883D6"/>
    <w:lvl w:ilvl="0">
      <w:start w:val="1"/>
      <w:numFmt w:val="bullet"/>
      <w:pStyle w:val="Bullet"/>
      <w:lvlText w:val=""/>
      <w:lvlJc w:val="left"/>
      <w:pPr>
        <w:tabs>
          <w:tab w:val="num" w:pos="360"/>
        </w:tabs>
        <w:ind w:left="360" w:hanging="360"/>
      </w:pPr>
      <w:rPr>
        <w:rFonts w:ascii="Symbol" w:hAnsi="Symbol" w:hint="default"/>
      </w:rPr>
    </w:lvl>
  </w:abstractNum>
  <w:abstractNum w:abstractNumId="16">
    <w:nsid w:val="32DE2A75"/>
    <w:multiLevelType w:val="multilevel"/>
    <w:tmpl w:val="196A6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95370BB"/>
    <w:multiLevelType w:val="singleLevel"/>
    <w:tmpl w:val="0DE458FE"/>
    <w:lvl w:ilvl="0">
      <w:start w:val="1"/>
      <w:numFmt w:val="bullet"/>
      <w:lvlText w:val=""/>
      <w:lvlJc w:val="left"/>
      <w:pPr>
        <w:tabs>
          <w:tab w:val="num" w:pos="360"/>
        </w:tabs>
        <w:ind w:left="360" w:hanging="360"/>
      </w:pPr>
      <w:rPr>
        <w:rFonts w:ascii="Symbol" w:hAnsi="Symbol" w:hint="default"/>
      </w:rPr>
    </w:lvl>
  </w:abstractNum>
  <w:abstractNum w:abstractNumId="18">
    <w:nsid w:val="40096DCD"/>
    <w:multiLevelType w:val="multilevel"/>
    <w:tmpl w:val="24949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1435749"/>
    <w:multiLevelType w:val="hybridMultilevel"/>
    <w:tmpl w:val="9130565E"/>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4B1E781A"/>
    <w:multiLevelType w:val="multilevel"/>
    <w:tmpl w:val="B810AE58"/>
    <w:lvl w:ilvl="0">
      <w:start w:val="1"/>
      <w:numFmt w:val="decimal"/>
      <w:lvlText w:val="%1.0"/>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1">
    <w:nsid w:val="5920710B"/>
    <w:multiLevelType w:val="multilevel"/>
    <w:tmpl w:val="F3709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E82756C"/>
    <w:multiLevelType w:val="hybridMultilevel"/>
    <w:tmpl w:val="19FC60D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65065BF6"/>
    <w:multiLevelType w:val="hybridMultilevel"/>
    <w:tmpl w:val="4D44881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668E2F1B"/>
    <w:multiLevelType w:val="hybridMultilevel"/>
    <w:tmpl w:val="C5FE1C08"/>
    <w:lvl w:ilvl="0" w:tplc="04090001">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87179BC"/>
    <w:multiLevelType w:val="hybridMultilevel"/>
    <w:tmpl w:val="F522A4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FC516F9"/>
    <w:multiLevelType w:val="hybridMultilevel"/>
    <w:tmpl w:val="21F881E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0"/>
  </w:num>
  <w:num w:numId="3">
    <w:abstractNumId w:val="15"/>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 w:numId="14">
    <w:abstractNumId w:val="25"/>
  </w:num>
  <w:num w:numId="15">
    <w:abstractNumId w:val="22"/>
  </w:num>
  <w:num w:numId="16">
    <w:abstractNumId w:val="17"/>
  </w:num>
  <w:num w:numId="17">
    <w:abstractNumId w:val="21"/>
  </w:num>
  <w:num w:numId="18">
    <w:abstractNumId w:val="12"/>
  </w:num>
  <w:num w:numId="19">
    <w:abstractNumId w:val="16"/>
  </w:num>
  <w:num w:numId="20">
    <w:abstractNumId w:val="18"/>
  </w:num>
  <w:num w:numId="21">
    <w:abstractNumId w:val="20"/>
  </w:num>
  <w:num w:numId="22">
    <w:abstractNumId w:val="13"/>
  </w:num>
  <w:num w:numId="23">
    <w:abstractNumId w:val="11"/>
  </w:num>
  <w:num w:numId="24">
    <w:abstractNumId w:val="26"/>
  </w:num>
  <w:num w:numId="25">
    <w:abstractNumId w:val="23"/>
  </w:num>
  <w:num w:numId="26">
    <w:abstractNumId w:val="24"/>
  </w:num>
  <w:num w:numId="27">
    <w:abstractNumId w:val="14"/>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4"/>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Toolset" w:val="3"/>
  </w:docVars>
  <w:rsids>
    <w:rsidRoot w:val="00F72E29"/>
    <w:rsid w:val="000565A8"/>
    <w:rsid w:val="00062313"/>
    <w:rsid w:val="00074F25"/>
    <w:rsid w:val="000D5275"/>
    <w:rsid w:val="000F713D"/>
    <w:rsid w:val="001038E9"/>
    <w:rsid w:val="00121BD7"/>
    <w:rsid w:val="00164B3E"/>
    <w:rsid w:val="001B4E31"/>
    <w:rsid w:val="001C13FA"/>
    <w:rsid w:val="001C42F9"/>
    <w:rsid w:val="001E3924"/>
    <w:rsid w:val="001F6D7E"/>
    <w:rsid w:val="002026A0"/>
    <w:rsid w:val="00244B78"/>
    <w:rsid w:val="00247829"/>
    <w:rsid w:val="0027426A"/>
    <w:rsid w:val="002776E9"/>
    <w:rsid w:val="0028444D"/>
    <w:rsid w:val="002B6749"/>
    <w:rsid w:val="002E4E0D"/>
    <w:rsid w:val="0035029C"/>
    <w:rsid w:val="003547CC"/>
    <w:rsid w:val="00376F5C"/>
    <w:rsid w:val="00387D90"/>
    <w:rsid w:val="003A0317"/>
    <w:rsid w:val="003D15C1"/>
    <w:rsid w:val="003E0C0C"/>
    <w:rsid w:val="003E49D6"/>
    <w:rsid w:val="003E67B6"/>
    <w:rsid w:val="003E68C7"/>
    <w:rsid w:val="00496606"/>
    <w:rsid w:val="004E5BBE"/>
    <w:rsid w:val="00540853"/>
    <w:rsid w:val="005501D9"/>
    <w:rsid w:val="00573C7C"/>
    <w:rsid w:val="005856A6"/>
    <w:rsid w:val="00587EC0"/>
    <w:rsid w:val="005B7FC6"/>
    <w:rsid w:val="005E6C31"/>
    <w:rsid w:val="005F56A0"/>
    <w:rsid w:val="00613BEC"/>
    <w:rsid w:val="006C0C6A"/>
    <w:rsid w:val="006C3C75"/>
    <w:rsid w:val="006D2646"/>
    <w:rsid w:val="00703198"/>
    <w:rsid w:val="00735BAC"/>
    <w:rsid w:val="00791F2A"/>
    <w:rsid w:val="007E0E83"/>
    <w:rsid w:val="007E7931"/>
    <w:rsid w:val="00846E3B"/>
    <w:rsid w:val="00851ACF"/>
    <w:rsid w:val="008546B1"/>
    <w:rsid w:val="00863422"/>
    <w:rsid w:val="00881F4B"/>
    <w:rsid w:val="009775DB"/>
    <w:rsid w:val="00984EA3"/>
    <w:rsid w:val="00995027"/>
    <w:rsid w:val="009D029D"/>
    <w:rsid w:val="009D3B43"/>
    <w:rsid w:val="00A40D74"/>
    <w:rsid w:val="00A47523"/>
    <w:rsid w:val="00AF685B"/>
    <w:rsid w:val="00B018D0"/>
    <w:rsid w:val="00B7262A"/>
    <w:rsid w:val="00B730CB"/>
    <w:rsid w:val="00C25AC4"/>
    <w:rsid w:val="00C405A1"/>
    <w:rsid w:val="00C45992"/>
    <w:rsid w:val="00C91285"/>
    <w:rsid w:val="00CD0617"/>
    <w:rsid w:val="00D762FB"/>
    <w:rsid w:val="00DA4232"/>
    <w:rsid w:val="00E03078"/>
    <w:rsid w:val="00E13009"/>
    <w:rsid w:val="00E25191"/>
    <w:rsid w:val="00E6325D"/>
    <w:rsid w:val="00E75986"/>
    <w:rsid w:val="00E91F46"/>
    <w:rsid w:val="00ED07D5"/>
    <w:rsid w:val="00F00633"/>
    <w:rsid w:val="00F04A9D"/>
    <w:rsid w:val="00F72E29"/>
    <w:rsid w:val="00F8335E"/>
    <w:rsid w:val="00F85379"/>
    <w:rsid w:val="00FA71E2"/>
    <w:rsid w:val="00FD13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76E9"/>
    <w:rPr>
      <w:sz w:val="24"/>
      <w:szCs w:val="24"/>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paragraph" w:styleId="Heading7">
    <w:name w:val="heading 7"/>
    <w:basedOn w:val="Normal"/>
    <w:next w:val="Normal"/>
    <w:qFormat/>
    <w:rsid w:val="00F72E29"/>
    <w:pPr>
      <w:keepNext/>
      <w:widowControl w:val="0"/>
      <w:tabs>
        <w:tab w:val="num" w:pos="4680"/>
      </w:tabs>
      <w:adjustRightInd w:val="0"/>
      <w:spacing w:before="100" w:beforeAutospacing="1" w:after="100" w:afterAutospacing="1" w:line="240" w:lineRule="atLeast"/>
      <w:ind w:left="4320"/>
      <w:jc w:val="both"/>
      <w:textAlignment w:val="baseline"/>
      <w:outlineLvl w:val="6"/>
    </w:pPr>
    <w:rPr>
      <w:b/>
      <w:bCs/>
      <w:sz w:val="18"/>
      <w:szCs w:val="18"/>
    </w:rPr>
  </w:style>
  <w:style w:type="paragraph" w:styleId="Heading8">
    <w:name w:val="heading 8"/>
    <w:basedOn w:val="Normal"/>
    <w:next w:val="Normal"/>
    <w:qFormat/>
    <w:rsid w:val="00F72E29"/>
    <w:pPr>
      <w:widowControl w:val="0"/>
      <w:tabs>
        <w:tab w:val="num" w:pos="5400"/>
      </w:tabs>
      <w:adjustRightInd w:val="0"/>
      <w:spacing w:before="240" w:after="60" w:line="360" w:lineRule="atLeast"/>
      <w:ind w:left="5040"/>
      <w:jc w:val="both"/>
      <w:textAlignment w:val="baseline"/>
      <w:outlineLvl w:val="7"/>
    </w:pPr>
    <w:rPr>
      <w:i/>
      <w:iCs/>
    </w:rPr>
  </w:style>
  <w:style w:type="paragraph" w:styleId="Heading9">
    <w:name w:val="heading 9"/>
    <w:basedOn w:val="Normal"/>
    <w:next w:val="Normal"/>
    <w:qFormat/>
    <w:rsid w:val="00F72E29"/>
    <w:pPr>
      <w:widowControl w:val="0"/>
      <w:tabs>
        <w:tab w:val="num" w:pos="6120"/>
      </w:tabs>
      <w:adjustRightInd w:val="0"/>
      <w:spacing w:before="240" w:after="60" w:line="360" w:lineRule="atLeast"/>
      <w:ind w:left="5760"/>
      <w:jc w:val="both"/>
      <w:textAlignment w:val="baseline"/>
      <w:outlineLvl w:val="8"/>
    </w:pPr>
    <w:rPr>
      <w:rFonts w:ascii="Arial" w:hAnsi="Arial" w:cs="Arial"/>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60"/>
    </w:pPr>
    <w:rPr>
      <w:rFonts w:ascii="Book Antiqua" w:hAnsi="Book Antiqua"/>
      <w:sz w:val="22"/>
    </w:r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Main-Head">
    <w:name w:val="Main-Head"/>
    <w:basedOn w:val="Normal"/>
    <w:next w:val="BodyText"/>
    <w:rPr>
      <w:rFonts w:ascii="Arial Narrow" w:hAnsi="Arial Narrow"/>
      <w:b/>
      <w:sz w:val="22"/>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paragraph" w:customStyle="1" w:styleId="Default">
    <w:name w:val="Default"/>
    <w:rsid w:val="00E91F46"/>
    <w:pPr>
      <w:autoSpaceDE w:val="0"/>
      <w:autoSpaceDN w:val="0"/>
      <w:adjustRightInd w:val="0"/>
    </w:pPr>
    <w:rPr>
      <w:rFonts w:ascii="ICMANB+TimesNewRoman" w:hAnsi="ICMANB+TimesNewRoman" w:cs="ICMANB+TimesNewRoman"/>
      <w:color w:val="000000"/>
      <w:sz w:val="24"/>
      <w:szCs w:val="24"/>
    </w:rPr>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paragraph" w:customStyle="1" w:styleId="IGBullets1">
    <w:name w:val="IG Bullets 1"/>
    <w:basedOn w:val="Default"/>
    <w:next w:val="Default"/>
    <w:rsid w:val="00E91F46"/>
    <w:pPr>
      <w:spacing w:before="120" w:after="120"/>
    </w:pPr>
    <w:rPr>
      <w:rFonts w:cs="Times New Roman"/>
      <w:color w:val="auto"/>
    </w:rPr>
  </w:style>
  <w:style w:type="character" w:styleId="Hyperlink">
    <w:name w:val="Hyperlink"/>
    <w:basedOn w:val="DefaultParagraphFont"/>
    <w:rsid w:val="00846E3B"/>
    <w:rPr>
      <w:color w:val="0000FF"/>
      <w:u w:val="single"/>
    </w:rPr>
  </w:style>
  <w:style w:type="paragraph" w:styleId="NormalWeb">
    <w:name w:val="Normal (Web)"/>
    <w:basedOn w:val="Normal"/>
    <w:rsid w:val="00DA4232"/>
    <w:pPr>
      <w:spacing w:before="100" w:beforeAutospacing="1" w:after="100" w:afterAutospacing="1"/>
    </w:pPr>
  </w:style>
  <w:style w:type="paragraph" w:styleId="CommentSubject">
    <w:name w:val="annotation subject"/>
    <w:basedOn w:val="CommentText"/>
    <w:next w:val="CommentText"/>
    <w:semiHidden/>
    <w:rsid w:val="0027426A"/>
    <w:pPr>
      <w:spacing w:before="0"/>
    </w:pPr>
    <w:rPr>
      <w:rFonts w:ascii="Book Antiqua" w:hAnsi="Book Antiqua"/>
      <w:b/>
      <w:bCs/>
      <w:sz w:val="20"/>
    </w:rPr>
  </w:style>
  <w:style w:type="paragraph" w:styleId="BalloonText">
    <w:name w:val="Balloon Text"/>
    <w:basedOn w:val="Normal"/>
    <w:semiHidden/>
    <w:rsid w:val="0027426A"/>
    <w:rPr>
      <w:rFonts w:ascii="Tahoma" w:hAnsi="Tahoma" w:cs="Tahoma"/>
      <w:sz w:val="16"/>
      <w:szCs w:val="16"/>
    </w:rPr>
  </w:style>
  <w:style w:type="character" w:styleId="LineNumber">
    <w:name w:val="line number"/>
    <w:basedOn w:val="DefaultParagraphFont"/>
    <w:rsid w:val="0035029C"/>
    <w:rPr>
      <w:rFonts w:ascii="Arial" w:hAnsi="Arial"/>
      <w:sz w:val="20"/>
    </w:rPr>
  </w:style>
  <w:style w:type="character" w:styleId="Emphasis">
    <w:name w:val="Emphasis"/>
    <w:basedOn w:val="DefaultParagraphFont"/>
    <w:qFormat/>
    <w:rsid w:val="001F6D7E"/>
    <w:rPr>
      <w:i/>
      <w:iCs/>
    </w:rPr>
  </w:style>
  <w:style w:type="character" w:styleId="Strong">
    <w:name w:val="Strong"/>
    <w:basedOn w:val="DefaultParagraphFont"/>
    <w:qFormat/>
    <w:rsid w:val="001F6D7E"/>
    <w:rPr>
      <w:b/>
      <w:bCs/>
    </w:rPr>
  </w:style>
  <w:style w:type="character" w:styleId="FollowedHyperlink">
    <w:name w:val="FollowedHyperlink"/>
    <w:basedOn w:val="DefaultParagraphFont"/>
    <w:rsid w:val="00B7262A"/>
    <w:rPr>
      <w:color w:val="606420"/>
      <w:u w:val="single"/>
    </w:rPr>
  </w:style>
  <w:style w:type="paragraph" w:customStyle="1" w:styleId="ExHeading1">
    <w:name w:val="ExHeading 1"/>
    <w:basedOn w:val="Heading1"/>
    <w:next w:val="BodyText"/>
    <w:rsid w:val="002776E9"/>
    <w:pPr>
      <w:pBdr>
        <w:bottom w:val="single" w:sz="6" w:space="12" w:color="auto"/>
      </w:pBdr>
      <w:spacing w:after="240"/>
      <w:jc w:val="right"/>
    </w:pPr>
    <w:rPr>
      <w:kern w:val="28"/>
      <w:sz w:val="40"/>
      <w:szCs w:val="40"/>
    </w:rPr>
  </w:style>
</w:styles>
</file>

<file path=word/webSettings.xml><?xml version="1.0" encoding="utf-8"?>
<w:webSettings xmlns:r="http://schemas.openxmlformats.org/officeDocument/2006/relationships" xmlns:w="http://schemas.openxmlformats.org/wordprocessingml/2006/main">
  <w:divs>
    <w:div w:id="189802153">
      <w:bodyDiv w:val="1"/>
      <w:marLeft w:val="0"/>
      <w:marRight w:val="0"/>
      <w:marTop w:val="0"/>
      <w:marBottom w:val="0"/>
      <w:divBdr>
        <w:top w:val="none" w:sz="0" w:space="0" w:color="auto"/>
        <w:left w:val="none" w:sz="0" w:space="0" w:color="auto"/>
        <w:bottom w:val="none" w:sz="0" w:space="0" w:color="auto"/>
        <w:right w:val="none" w:sz="0" w:space="0" w:color="auto"/>
      </w:divBdr>
      <w:divsChild>
        <w:div w:id="1285040575">
          <w:marLeft w:val="0"/>
          <w:marRight w:val="0"/>
          <w:marTop w:val="0"/>
          <w:marBottom w:val="0"/>
          <w:divBdr>
            <w:top w:val="none" w:sz="0" w:space="0" w:color="auto"/>
            <w:left w:val="none" w:sz="0" w:space="0" w:color="auto"/>
            <w:bottom w:val="none" w:sz="0" w:space="0" w:color="auto"/>
            <w:right w:val="none" w:sz="0" w:space="0" w:color="auto"/>
          </w:divBdr>
          <w:divsChild>
            <w:div w:id="2065760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6051633">
      <w:bodyDiv w:val="1"/>
      <w:marLeft w:val="0"/>
      <w:marRight w:val="0"/>
      <w:marTop w:val="0"/>
      <w:marBottom w:val="0"/>
      <w:divBdr>
        <w:top w:val="none" w:sz="0" w:space="0" w:color="auto"/>
        <w:left w:val="none" w:sz="0" w:space="0" w:color="auto"/>
        <w:bottom w:val="none" w:sz="0" w:space="0" w:color="auto"/>
        <w:right w:val="none" w:sz="0" w:space="0" w:color="auto"/>
      </w:divBdr>
    </w:div>
    <w:div w:id="671879267">
      <w:bodyDiv w:val="1"/>
      <w:marLeft w:val="0"/>
      <w:marRight w:val="0"/>
      <w:marTop w:val="0"/>
      <w:marBottom w:val="0"/>
      <w:divBdr>
        <w:top w:val="none" w:sz="0" w:space="0" w:color="auto"/>
        <w:left w:val="none" w:sz="0" w:space="0" w:color="auto"/>
        <w:bottom w:val="none" w:sz="0" w:space="0" w:color="auto"/>
        <w:right w:val="none" w:sz="0" w:space="0" w:color="auto"/>
      </w:divBdr>
    </w:div>
    <w:div w:id="678118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8BDBF36B-8026-46C5-B25C-9CD0216DC88C}">
  <ds:schemaRefs>
    <ds:schemaRef ds:uri="http://schemas.microsoft.com/sharepoint/v3/contenttype/forms"/>
  </ds:schemaRefs>
</ds:datastoreItem>
</file>

<file path=customXml/itemProps2.xml><?xml version="1.0" encoding="utf-8"?>
<ds:datastoreItem xmlns:ds="http://schemas.openxmlformats.org/officeDocument/2006/customXml" ds:itemID="{A9977B7E-79C1-4EAE-A47A-4BD54EBFD6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51EEBEA-28DC-4824-851F-C97144B4C0A8}">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2004</Words>
  <Characters>11426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Sample Health and Safety Plan</vt:lpstr>
    </vt:vector>
  </TitlesOfParts>
  <Company>CH2M HILL</Company>
  <LinksUpToDate>false</LinksUpToDate>
  <CharactersWithSpaces>13404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Health and Safety Plan</dc:title>
  <dc:subject>Debris Management Plan</dc:subject>
  <dc:creator>Tony Furr</dc:creator>
  <cp:keywords>Debris</cp:keywords>
  <cp:lastModifiedBy>Tony M. Furr</cp:lastModifiedBy>
  <cp:revision>3</cp:revision>
  <cp:lastPrinted>2009-01-23T22:56:00Z</cp:lastPrinted>
  <dcterms:created xsi:type="dcterms:W3CDTF">2011-07-14T14:47:00Z</dcterms:created>
  <dcterms:modified xsi:type="dcterms:W3CDTF">2011-07-14T14:57:00Z</dcterms:modified>
</cp:coreProperties>
</file>